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755" w:rsidRDefault="00D32755" w:rsidP="00D32755">
      <w:pPr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Информация с вебсайта </w:t>
      </w:r>
      <w:r>
        <w:rPr>
          <w:rFonts w:ascii="Tahoma" w:hAnsi="Tahoma" w:cs="Tahoma"/>
          <w:color w:val="010410"/>
          <w:sz w:val="30"/>
          <w:szCs w:val="30"/>
          <w:shd w:val="clear" w:color="auto" w:fill="EEEEEE"/>
        </w:rPr>
        <w:t>АО «</w:t>
      </w:r>
      <w:proofErr w:type="spellStart"/>
      <w:r>
        <w:rPr>
          <w:rFonts w:ascii="Tahoma" w:hAnsi="Tahoma" w:cs="Tahoma"/>
          <w:color w:val="010410"/>
          <w:sz w:val="30"/>
          <w:szCs w:val="30"/>
          <w:shd w:val="clear" w:color="auto" w:fill="EEEEEE"/>
        </w:rPr>
        <w:t>Кедентранссервис»</w:t>
      </w:r>
      <w:bookmarkStart w:id="0" w:name="_GoBack"/>
      <w:bookmarkEnd w:id="0"/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hyperlink r:id="rId5" w:history="1">
        <w:r w:rsidRPr="0018739C">
          <w:rPr>
            <w:rStyle w:val="a4"/>
            <w:rFonts w:ascii="Times New Roman" w:eastAsia="Times New Roman" w:hAnsi="Times New Roman" w:cs="Times New Roman"/>
            <w:b/>
            <w:bCs/>
            <w:kern w:val="36"/>
            <w:sz w:val="48"/>
            <w:szCs w:val="48"/>
            <w:lang w:eastAsia="ru-RU"/>
          </w:rPr>
          <w:t>http://kdts.kz/ru/client/stavki/</w:t>
        </w:r>
      </w:hyperlink>
    </w:p>
    <w:p w:rsidR="00D32755" w:rsidRPr="00D32755" w:rsidRDefault="00D32755" w:rsidP="00D32755">
      <w:pPr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D32755" w:rsidRPr="00D32755" w:rsidRDefault="00D32755" w:rsidP="00D32755">
      <w:pPr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D32755" w:rsidRPr="00D32755" w:rsidRDefault="00D32755" w:rsidP="00D32755">
      <w:pPr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27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Ставки и тарифы</w:t>
      </w:r>
    </w:p>
    <w:p w:rsidR="00D32755" w:rsidRPr="00D32755" w:rsidRDefault="00D32755" w:rsidP="00D32755">
      <w:pPr>
        <w:shd w:val="clear" w:color="auto" w:fill="EEEEEE"/>
        <w:spacing w:after="255" w:line="390" w:lineRule="atLeast"/>
        <w:rPr>
          <w:rFonts w:ascii="Tahoma" w:eastAsia="Times New Roman" w:hAnsi="Tahoma" w:cs="Tahoma"/>
          <w:color w:val="010410"/>
          <w:sz w:val="30"/>
          <w:szCs w:val="30"/>
          <w:lang w:eastAsia="ru-RU"/>
        </w:rPr>
      </w:pPr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>Уважаемые партнеры, в данном разделе опубликованы актуальные ставки и тарифы на услуги АО «</w:t>
      </w:r>
      <w:proofErr w:type="spellStart"/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>Кедентранссервис</w:t>
      </w:r>
      <w:proofErr w:type="spellEnd"/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>». При отсутствии нужной вам информации в этом разделе, а также, при возникновении дополнительных вопросов просим вас отправлять письменные запросы на адреса </w:t>
      </w:r>
      <w:hyperlink r:id="rId6" w:history="1">
        <w:r w:rsidRPr="00D32755">
          <w:rPr>
            <w:rFonts w:ascii="Tahoma" w:eastAsia="Times New Roman" w:hAnsi="Tahoma" w:cs="Tahoma"/>
            <w:color w:val="005AC4"/>
            <w:sz w:val="30"/>
            <w:szCs w:val="30"/>
            <w:lang w:eastAsia="ru-RU"/>
          </w:rPr>
          <w:t>sales@kdts.kz</w:t>
        </w:r>
      </w:hyperlink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> и </w:t>
      </w:r>
      <w:hyperlink r:id="rId7" w:history="1">
        <w:r w:rsidRPr="00D32755">
          <w:rPr>
            <w:rFonts w:ascii="Tahoma" w:eastAsia="Times New Roman" w:hAnsi="Tahoma" w:cs="Tahoma"/>
            <w:color w:val="005AC4"/>
            <w:sz w:val="30"/>
            <w:szCs w:val="30"/>
            <w:lang w:eastAsia="ru-RU"/>
          </w:rPr>
          <w:t>logistics@kdts.kz</w:t>
        </w:r>
      </w:hyperlink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>. Контакты для связи по телефону указаны здесь.</w:t>
      </w:r>
    </w:p>
    <w:p w:rsidR="00D32755" w:rsidRPr="00D32755" w:rsidRDefault="00D32755" w:rsidP="00D32755">
      <w:pPr>
        <w:shd w:val="clear" w:color="auto" w:fill="EEEEEE"/>
        <w:spacing w:after="255" w:line="390" w:lineRule="atLeast"/>
        <w:rPr>
          <w:rFonts w:ascii="Tahoma" w:eastAsia="Times New Roman" w:hAnsi="Tahoma" w:cs="Tahoma"/>
          <w:color w:val="010410"/>
          <w:sz w:val="30"/>
          <w:szCs w:val="30"/>
          <w:lang w:eastAsia="ru-RU"/>
        </w:rPr>
      </w:pPr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>Вместе с тем, АО «</w:t>
      </w:r>
      <w:proofErr w:type="spellStart"/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>Кедентранссервис</w:t>
      </w:r>
      <w:proofErr w:type="spellEnd"/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 xml:space="preserve">» (далее — Общество) согласно п. 4.1.2 и 5.1. Договора на оказание услуг оператором вагонов при перегрузе контейнеров через </w:t>
      </w:r>
      <w:proofErr w:type="spellStart"/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>погранпереходы</w:t>
      </w:r>
      <w:proofErr w:type="spellEnd"/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 xml:space="preserve"> </w:t>
      </w:r>
      <w:proofErr w:type="spellStart"/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>Достык</w:t>
      </w:r>
      <w:proofErr w:type="spellEnd"/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 xml:space="preserve">, </w:t>
      </w:r>
      <w:proofErr w:type="spellStart"/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>Алтынколь</w:t>
      </w:r>
      <w:proofErr w:type="spellEnd"/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 xml:space="preserve"> в международном сообщении (импорт, транзит) сообщает об изменении с 1 января 2016 года «Ставок за услуги оператора вагонов при перегрузе контейнеров через </w:t>
      </w:r>
      <w:proofErr w:type="spellStart"/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>погранпереходы</w:t>
      </w:r>
      <w:proofErr w:type="spellEnd"/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 xml:space="preserve"> </w:t>
      </w:r>
      <w:proofErr w:type="spellStart"/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>Достык</w:t>
      </w:r>
      <w:proofErr w:type="spellEnd"/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 xml:space="preserve">, </w:t>
      </w:r>
      <w:proofErr w:type="spellStart"/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>Алтынколь</w:t>
      </w:r>
      <w:proofErr w:type="spellEnd"/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 xml:space="preserve"> в международном сообщении (импорт, транзит)».</w:t>
      </w:r>
    </w:p>
    <w:p w:rsidR="00D32755" w:rsidRPr="00D32755" w:rsidRDefault="00D32755" w:rsidP="00D32755">
      <w:pPr>
        <w:shd w:val="clear" w:color="auto" w:fill="EEEEEE"/>
        <w:spacing w:after="255" w:line="390" w:lineRule="atLeast"/>
        <w:rPr>
          <w:rFonts w:ascii="Tahoma" w:eastAsia="Times New Roman" w:hAnsi="Tahoma" w:cs="Tahoma"/>
          <w:color w:val="010410"/>
          <w:sz w:val="30"/>
          <w:szCs w:val="30"/>
          <w:lang w:eastAsia="ru-RU"/>
        </w:rPr>
      </w:pPr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>С 19 октября 2015 года при производстве перегруза негабаритных грузов с вагона на вагон руководствоваться Тарифной политикой железных дорог государств-участников Содружества Независимых Государств на </w:t>
      </w:r>
      <w:proofErr w:type="spellStart"/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>преревозки</w:t>
      </w:r>
      <w:proofErr w:type="spellEnd"/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 xml:space="preserve"> грузов в международном сообщении (далее-ТП СНГ):</w:t>
      </w:r>
    </w:p>
    <w:p w:rsidR="00D32755" w:rsidRPr="00D32755" w:rsidRDefault="00D32755" w:rsidP="00D32755">
      <w:pPr>
        <w:shd w:val="clear" w:color="auto" w:fill="EEEEEE"/>
        <w:spacing w:after="255" w:line="390" w:lineRule="atLeast"/>
        <w:rPr>
          <w:rFonts w:ascii="Tahoma" w:eastAsia="Times New Roman" w:hAnsi="Tahoma" w:cs="Tahoma"/>
          <w:color w:val="010410"/>
          <w:sz w:val="30"/>
          <w:szCs w:val="30"/>
          <w:lang w:eastAsia="ru-RU"/>
        </w:rPr>
      </w:pPr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>1) взимание тарифов за перегруз негабаритного груза согласно ставкам ТП СНГ с применением коэффициента-2;</w:t>
      </w:r>
    </w:p>
    <w:p w:rsidR="00D32755" w:rsidRPr="00D32755" w:rsidRDefault="00D32755" w:rsidP="00D32755">
      <w:pPr>
        <w:shd w:val="clear" w:color="auto" w:fill="EEEEEE"/>
        <w:spacing w:after="255" w:line="390" w:lineRule="atLeast"/>
        <w:rPr>
          <w:rFonts w:ascii="Tahoma" w:eastAsia="Times New Roman" w:hAnsi="Tahoma" w:cs="Tahoma"/>
          <w:color w:val="010410"/>
          <w:sz w:val="30"/>
          <w:szCs w:val="30"/>
          <w:lang w:eastAsia="ru-RU"/>
        </w:rPr>
      </w:pPr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br/>
        <w:t xml:space="preserve">2) взимание тарифов при производстве перегруза на 8- </w:t>
      </w:r>
      <w:proofErr w:type="spellStart"/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>осный</w:t>
      </w:r>
      <w:proofErr w:type="spellEnd"/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t xml:space="preserve"> </w:t>
      </w:r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lastRenderedPageBreak/>
        <w:t>подвижной состав согласно ТП СНГ с применением коэффициента — 2;</w:t>
      </w:r>
    </w:p>
    <w:p w:rsidR="00D32755" w:rsidRPr="00D32755" w:rsidRDefault="00D32755" w:rsidP="00D32755">
      <w:pPr>
        <w:shd w:val="clear" w:color="auto" w:fill="EEEEEE"/>
        <w:spacing w:after="255" w:line="390" w:lineRule="atLeast"/>
        <w:rPr>
          <w:rFonts w:ascii="Tahoma" w:eastAsia="Times New Roman" w:hAnsi="Tahoma" w:cs="Tahoma"/>
          <w:color w:val="010410"/>
          <w:sz w:val="30"/>
          <w:szCs w:val="30"/>
          <w:lang w:eastAsia="ru-RU"/>
        </w:rPr>
      </w:pPr>
      <w:r w:rsidRPr="00D32755">
        <w:rPr>
          <w:rFonts w:ascii="Tahoma" w:eastAsia="Times New Roman" w:hAnsi="Tahoma" w:cs="Tahoma"/>
          <w:color w:val="010410"/>
          <w:sz w:val="30"/>
          <w:szCs w:val="30"/>
          <w:lang w:eastAsia="ru-RU"/>
        </w:rPr>
        <w:br/>
        <w:t>3) взимание тарифов при производстве перегруза негабаритного груза на 8-осный подвижной состав согласно ставкам ТП СНГ с применением коэффициента — 4.</w:t>
      </w:r>
    </w:p>
    <w:p w:rsidR="006E45B7" w:rsidRDefault="006E45B7"/>
    <w:sectPr w:rsidR="006E4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55"/>
    <w:rsid w:val="006E45B7"/>
    <w:rsid w:val="00D3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327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27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32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32755"/>
  </w:style>
  <w:style w:type="character" w:styleId="a4">
    <w:name w:val="Hyperlink"/>
    <w:basedOn w:val="a0"/>
    <w:uiPriority w:val="99"/>
    <w:unhideWhenUsed/>
    <w:rsid w:val="00D327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327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27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32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32755"/>
  </w:style>
  <w:style w:type="character" w:styleId="a4">
    <w:name w:val="Hyperlink"/>
    <w:basedOn w:val="a0"/>
    <w:uiPriority w:val="99"/>
    <w:unhideWhenUsed/>
    <w:rsid w:val="00D327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5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ogistics@kdts.k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les@kdts.kz" TargetMode="External"/><Relationship Id="rId5" Type="http://schemas.openxmlformats.org/officeDocument/2006/relationships/hyperlink" Target="http://kdts.kz/ru/client/stavk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2016-12-01T13:19:00Z</dcterms:created>
  <dcterms:modified xsi:type="dcterms:W3CDTF">2016-12-01T13:21:00Z</dcterms:modified>
</cp:coreProperties>
</file>